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ogólnoakademickim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70FDB49E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 w:rsidR="002E4700" w:rsidRPr="00331F29">
        <w:rPr>
          <w:rFonts w:ascii="Arial" w:hAnsi="Arial" w:cs="Arial"/>
          <w:b/>
          <w:sz w:val="20"/>
          <w:szCs w:val="20"/>
        </w:rPr>
        <w:t>Inżynieria Medyczna</w:t>
      </w:r>
    </w:p>
    <w:p w14:paraId="0576093D" w14:textId="652F945C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05006F" w:rsidRPr="00894784">
        <w:rPr>
          <w:rFonts w:ascii="Arial" w:hAnsi="Arial" w:cs="Arial"/>
          <w:b/>
          <w:sz w:val="20"/>
          <w:szCs w:val="20"/>
        </w:rPr>
        <w:t>Inżynieria Kliniczna</w:t>
      </w:r>
    </w:p>
    <w:p w14:paraId="1C4D15D2" w14:textId="1511398C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5053E9">
        <w:rPr>
          <w:rFonts w:ascii="Arial" w:hAnsi="Arial" w:cs="Arial"/>
          <w:b/>
          <w:bCs/>
          <w:sz w:val="20"/>
          <w:szCs w:val="20"/>
        </w:rPr>
        <w:t>s</w:t>
      </w:r>
      <w:r w:rsidRPr="00790B0A">
        <w:rPr>
          <w:rFonts w:ascii="Arial" w:hAnsi="Arial" w:cs="Arial"/>
          <w:b/>
          <w:bCs/>
          <w:sz w:val="20"/>
          <w:szCs w:val="20"/>
        </w:rPr>
        <w:t>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</w:t>
      </w:r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5DE4B0F9" w:rsidR="00D97E07" w:rsidRPr="00137992" w:rsidRDefault="0092201C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</w:p>
    <w:p w14:paraId="7A4A7995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2E4700" w:rsidRPr="00137992" w14:paraId="66E351C0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4E567C17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2E4700" w:rsidRPr="00137992" w14:paraId="4D0A06D1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0"/>
            </w:tblGrid>
            <w:tr w:rsidR="002E4700" w14:paraId="7D9C3941" w14:textId="77777777" w:rsidTr="003644F2">
              <w:trPr>
                <w:trHeight w:val="1835"/>
              </w:trPr>
              <w:tc>
                <w:tcPr>
                  <w:tcW w:w="0" w:type="auto"/>
                </w:tcPr>
                <w:p w14:paraId="39C412F5" w14:textId="77777777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EK1 Wiedza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Absolwent zna i rozumie podstawy anatomii, fizjologii, biofizyki i biochemii w zakresie niezbędnym do zrozumienia i modelowania procesów z tych dziedzin zachodzących w organizmie człowieka, jak również projektowania, eksploatacji oraz konserwacji urządzeń biotechnicznych; posiada wiedzę z zakresu diagnostyki, kontroli, atestacji i walidacji oraz odbioru technicznego aparatury medycznej i analitycznej. </w:t>
                  </w:r>
                </w:p>
                <w:p w14:paraId="32182389" w14:textId="77777777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EK2 Wiedza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Absolwent zna i rozumie podstawy projektowania i analizy układów automatyki oraz układów elektrycznych i elektronicznych wykorzystywanych w aparaturze medycznej; ma wiedzę z podstaw mechatroniki, metrologii oraz automatyki i robotyki konieczną do rozwiązywania zagadnień inżynierskich z zakresu miernictwa medycznego, sterowania i cyfrowego przetwarzania sygnałów w medycynie. </w:t>
                  </w:r>
                </w:p>
                <w:p w14:paraId="63181323" w14:textId="77777777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EK3 Wiedza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Absolwent zna i rozumie zagadnienia informatyki i programowania w zakresie inżynierskim pozwalającym tworzyć i wykorzystywać oprogramowanie w obszarze inżynierii medycznej jak również z zakresu statystyki i rachunku prawdopodobieństwa przydatną do celów przetwarzania informacji oraz analizy danych związanych z zastosowaniem metod statystycznych w medycynie; zna techniki obrazowania medycznego oparte o znajomość fizyki medycznej i podstawy diagnostyki obrazowej. </w:t>
                  </w:r>
                </w:p>
                <w:p w14:paraId="2DA313C9" w14:textId="77777777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EK4 Wiedza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Absolwent zna i rozumie podstawy zarządzania oraz organizacji pracy w służbie zdrowia i planowania logistycznego w ochronie zdrowia, systemy jakości produktów medycznych; zna podstawowe pojęcia z zakresu bezpieczeństwa i higieny pracy, szczególnie w szpitalach i ośrodkach służby zdrowia, jak również posiada wiedzę dotyczącą prawnych i etycznych aspektów inżynierii medycznej. </w:t>
                  </w:r>
                </w:p>
                <w:p w14:paraId="643AD957" w14:textId="77777777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EK5 Umiejętności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Absolwent potrafi rozwiązywać postawione problemy na poziomie inżynierskim za pomocą narzędzi obliczeniowych analitycznych oraz symulacji komputerowej procesów rzeczywistych zachodzących w organizmie człowieka; potrafi zastosować metody eksperymentalne do diagnostyki i rozwiązywania zadań inżynierskich z zakresu bioinżynierii mechanicznej. </w:t>
                  </w:r>
                </w:p>
                <w:p w14:paraId="40B0B7D8" w14:textId="77777777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EK6 Umiejętności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Absolwent potrafi zaplanować i nadzorować zadania obsługowe dla zapewnienia niezawodnej eksploatacji aparatury medycznej i diagnostycznej, jak również zaprojektować prosty układ elektroniczny wykorzystywany w aparaturze medycznej czy napisać prostą aplikację programową z zakresu miernictwa medycznego, sterowania i cyfrowego przetwarzania sygnałów. </w:t>
                  </w:r>
                </w:p>
                <w:p w14:paraId="5689C01F" w14:textId="77777777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EK7 Kompetencje społeczne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Absolwent jest gotów do podejmowania decyzji, brania pod uwagę różnych aspektów swojej działalności oraz wpływu techniki i technologii na środowisko, stosunki międzyludzkie, bezpieczeństwo i poziom życia społeczeństwa; identyfikowania i rozwiązywania dylematów natury etycznej związanych z kontaktem ze współpracownikami z zespołu oraz podwładnymi, jak również dylematów zewnętrznych związanych z efektami i wpływem własnych działań na życie innych ludzi. </w:t>
                  </w:r>
                </w:p>
              </w:tc>
            </w:tr>
          </w:tbl>
          <w:p w14:paraId="6D4D643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14B4575F" w14:textId="77777777" w:rsidR="002E4700" w:rsidRPr="00452B67" w:rsidRDefault="002E4700" w:rsidP="002E4700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2E4700" w:rsidRPr="00137992" w14:paraId="42237F43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65888A03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2E4700" w:rsidRPr="00137992" w14:paraId="7280AAB7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5"/>
            </w:tblGrid>
            <w:tr w:rsidR="002E4700" w14:paraId="284D6AFF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66D615F0" w14:textId="77777777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EK1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Funkcjonowanie człowieka – urazy, patologie, choroby, zaburzenia; metody leczenia i rehabilitacji; metody kliniczne badań i pomiarów człowieka; aparatura i sprzęt wykorzystywane na specjalistycznych oddziałach szpitalnych i w placówkach medycznych; aparatura i sprzęt wykorzystywane w zakresie wspomagania funkcjonowania człowieka, leczenia, rehabilitacji. </w:t>
                  </w:r>
                </w:p>
                <w:p w14:paraId="3E1487E8" w14:textId="77777777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 xml:space="preserve">Aparatura medyczna (zasada działania, serwisowanie, kalibracja i testy kontroli jakości); podstawowe parametry aparatury medycznej, sposób pomiaru, artefakty, dokładność pomiarowa; roboty medyczne; zaopatrzenie ortotyczne wspomagające utracone funkcje. </w:t>
                  </w:r>
                </w:p>
                <w:p w14:paraId="34AEA274" w14:textId="77777777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EK2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Analiza danych medycznych; opracowanie statystyczne wyników badań klinicznych; programy wykorzystywane w badaniach medycznych, opracowywaniu wyników i analizie; analiza obrazów medycznych, programy do analizy obrazów; oprogramowanie stosowane w placówkach służby zdrowia, aplikacje do zarządzania rejestracja pacjentów; programy wspomagające planowanie operacyjne oraz programy do modelowania i druku 3D. </w:t>
                  </w:r>
                </w:p>
                <w:p w14:paraId="2A9B0772" w14:textId="77777777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EK3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Struktura i funkcjonowanie szpitala lub innej placówki medycznej; dokumentacja i programy do zarządzania w służbie zdrowia; zarządzanie aparaturą medyczną, paszport techniczny; przepisy specjalistyczne dotyczące pracowni; ochrona radiologiczna; Podstawowe przepisy BHP obowiązujące w placówkach medycznych/ firmach/przedsiębiorstwach; zaopatrzenie placówek medycznych w sprzęt i aparaturę; utylizacja odpadów; kontrola jakości wyrobów medycznych; kontrola wyrobów przygotowywanych dla indywidualnego pacjenta; ergonomia pracy personelu medycznego. </w:t>
                  </w:r>
                </w:p>
                <w:p w14:paraId="187968F3" w14:textId="77777777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EK4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Modelowanie w biomechanice; modelowanie narządów ciała człowieka; budowa prototypów; druk 3D w zastosowaniach medycznych (materiały, przygotowanie modelu, przebieg procesu); materiały stosowane w medycynie; ocena stanu aparatury medycznej, metody doświadczalne w bioinżynierii; projektowanie dla służby zdrowia. </w:t>
                  </w:r>
                </w:p>
                <w:p w14:paraId="04BBDF2A" w14:textId="77777777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EK5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Serwisowanie aparatury medycznej,; kalibracja i kontrola urządzeń medycznych; planowanie przeglądów i testów aparatury medycznej; ocena wyrobów medycznych w aspekcie ich niezawodności; zapoznanie się z działaniem aparatury i sprzętu medycznego. </w:t>
                  </w:r>
                </w:p>
                <w:p w14:paraId="366CFA2B" w14:textId="77777777" w:rsidR="002E4700" w:rsidRDefault="002E4700" w:rsidP="003644F2">
                  <w:pPr>
                    <w:pStyle w:val="Default"/>
                    <w:ind w:left="-79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EK6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Praca z pacjentem; dokumentacja medyczna pacjenta; ochrona danych osobowych; dopasowywanie indywidualne zaopatrzenia ortotycznego; projektowanie własnych wyrobów; utylizacja odpadów medycznych; rehabilitacja społeczna; dobór metody leczenia do pacjenta; badania kliniczne (specyfika, tworzenie dokumentacji, czynności administracyjne); zarządzania personelem w placówkach służby zdrowia/ firmach/ przedsiębiorstwach. </w:t>
                  </w:r>
                </w:p>
                <w:p w14:paraId="0DC60809" w14:textId="77777777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</w:p>
                <w:p w14:paraId="012EEE88" w14:textId="77777777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00817FCC" w14:textId="77777777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</w:p>
                <w:p w14:paraId="031064EB" w14:textId="77777777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26FC4601" w14:textId="77777777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</w:p>
                <w:p w14:paraId="37164929" w14:textId="77777777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6D017E7C" w14:textId="77777777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</w:p>
                <w:p w14:paraId="6D5E5E05" w14:textId="77777777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5849D323" w14:textId="77777777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</w:p>
                <w:p w14:paraId="2335C028" w14:textId="77777777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4C99187E" w14:textId="24ECD79C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D0E8E9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77777777" w:rsidR="00D0735B" w:rsidRDefault="00D0735B" w:rsidP="003322D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lastRenderedPageBreak/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176B8755" w:rsidR="003322DB" w:rsidRPr="00C5098C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C5098C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       </w:t>
      </w:r>
      <w:r w:rsidR="0005006F" w:rsidRPr="0005006F">
        <w:rPr>
          <w:rFonts w:ascii="Arial" w:hAnsi="Arial" w:cs="Arial"/>
          <w:b/>
          <w:bCs/>
          <w:i/>
          <w:sz w:val="16"/>
          <w:szCs w:val="16"/>
        </w:rPr>
        <w:t>dr inż. Magdalena Kromka-Szydek, prof. PK</w:t>
      </w:r>
    </w:p>
    <w:sectPr w:rsidR="003322DB" w:rsidRPr="00C5098C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0BD15" w14:textId="77777777" w:rsidR="00395F70" w:rsidRDefault="00395F70" w:rsidP="00DC65FC">
      <w:pPr>
        <w:spacing w:after="0" w:line="240" w:lineRule="auto"/>
      </w:pPr>
      <w:r>
        <w:separator/>
      </w:r>
    </w:p>
  </w:endnote>
  <w:endnote w:type="continuationSeparator" w:id="0">
    <w:p w14:paraId="099D35A8" w14:textId="77777777" w:rsidR="00395F70" w:rsidRDefault="00395F70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0509F" w14:textId="77777777" w:rsidR="00395F70" w:rsidRDefault="00395F70" w:rsidP="00DC65FC">
      <w:pPr>
        <w:spacing w:after="0" w:line="240" w:lineRule="auto"/>
      </w:pPr>
      <w:r>
        <w:separator/>
      </w:r>
    </w:p>
  </w:footnote>
  <w:footnote w:type="continuationSeparator" w:id="0">
    <w:p w14:paraId="2D91A341" w14:textId="77777777" w:rsidR="00395F70" w:rsidRDefault="00395F70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A0800"/>
    <w:multiLevelType w:val="hybridMultilevel"/>
    <w:tmpl w:val="2690EEDE"/>
    <w:lvl w:ilvl="0" w:tplc="0415000F">
      <w:start w:val="1"/>
      <w:numFmt w:val="decimal"/>
      <w:lvlText w:val="%1."/>
      <w:lvlJc w:val="left"/>
      <w:pPr>
        <w:ind w:left="641" w:hanging="360"/>
      </w:p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  <w:num w:numId="13" w16cid:durableId="32459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5006F"/>
    <w:rsid w:val="00074108"/>
    <w:rsid w:val="00097E7D"/>
    <w:rsid w:val="000A3B3C"/>
    <w:rsid w:val="000A67BC"/>
    <w:rsid w:val="000A7CA6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715C"/>
    <w:rsid w:val="00177AF4"/>
    <w:rsid w:val="001A540F"/>
    <w:rsid w:val="001E4251"/>
    <w:rsid w:val="001F1E17"/>
    <w:rsid w:val="001F6FF2"/>
    <w:rsid w:val="00215329"/>
    <w:rsid w:val="00215BE5"/>
    <w:rsid w:val="0022112D"/>
    <w:rsid w:val="002436E8"/>
    <w:rsid w:val="00260198"/>
    <w:rsid w:val="00286930"/>
    <w:rsid w:val="00293743"/>
    <w:rsid w:val="002A1B80"/>
    <w:rsid w:val="002C4A15"/>
    <w:rsid w:val="002C6516"/>
    <w:rsid w:val="002D2920"/>
    <w:rsid w:val="002E4700"/>
    <w:rsid w:val="002F3202"/>
    <w:rsid w:val="002F4059"/>
    <w:rsid w:val="002F6417"/>
    <w:rsid w:val="0032130E"/>
    <w:rsid w:val="003322DB"/>
    <w:rsid w:val="00340B6E"/>
    <w:rsid w:val="0034592B"/>
    <w:rsid w:val="00346CA0"/>
    <w:rsid w:val="00376C6E"/>
    <w:rsid w:val="0038319D"/>
    <w:rsid w:val="00395F70"/>
    <w:rsid w:val="003A5141"/>
    <w:rsid w:val="003B20AF"/>
    <w:rsid w:val="003B2771"/>
    <w:rsid w:val="003C0565"/>
    <w:rsid w:val="003E58C3"/>
    <w:rsid w:val="00407BC7"/>
    <w:rsid w:val="00425B6B"/>
    <w:rsid w:val="00457248"/>
    <w:rsid w:val="00460E3D"/>
    <w:rsid w:val="00467089"/>
    <w:rsid w:val="0047307C"/>
    <w:rsid w:val="00474235"/>
    <w:rsid w:val="004762D9"/>
    <w:rsid w:val="004B01E1"/>
    <w:rsid w:val="004B1CEB"/>
    <w:rsid w:val="004B6225"/>
    <w:rsid w:val="004B70E9"/>
    <w:rsid w:val="004C14BF"/>
    <w:rsid w:val="004C5F61"/>
    <w:rsid w:val="004D0A69"/>
    <w:rsid w:val="005053E9"/>
    <w:rsid w:val="00511906"/>
    <w:rsid w:val="005153A8"/>
    <w:rsid w:val="00536280"/>
    <w:rsid w:val="00536B79"/>
    <w:rsid w:val="00570C24"/>
    <w:rsid w:val="005A5A11"/>
    <w:rsid w:val="005C6C5E"/>
    <w:rsid w:val="005E3EF0"/>
    <w:rsid w:val="005F06FB"/>
    <w:rsid w:val="00604494"/>
    <w:rsid w:val="00616423"/>
    <w:rsid w:val="00620991"/>
    <w:rsid w:val="00621F3E"/>
    <w:rsid w:val="006234F8"/>
    <w:rsid w:val="00626473"/>
    <w:rsid w:val="00631066"/>
    <w:rsid w:val="00631475"/>
    <w:rsid w:val="00641E64"/>
    <w:rsid w:val="00654E17"/>
    <w:rsid w:val="006660A3"/>
    <w:rsid w:val="0067273C"/>
    <w:rsid w:val="0068280E"/>
    <w:rsid w:val="006924F3"/>
    <w:rsid w:val="006A71A3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731F"/>
    <w:rsid w:val="0078744B"/>
    <w:rsid w:val="00793ECC"/>
    <w:rsid w:val="007C7771"/>
    <w:rsid w:val="007F4287"/>
    <w:rsid w:val="0085274C"/>
    <w:rsid w:val="00863A0F"/>
    <w:rsid w:val="00877C85"/>
    <w:rsid w:val="00880D82"/>
    <w:rsid w:val="008A6137"/>
    <w:rsid w:val="008A71D3"/>
    <w:rsid w:val="008C122F"/>
    <w:rsid w:val="008C72AC"/>
    <w:rsid w:val="008E20BD"/>
    <w:rsid w:val="008E63F2"/>
    <w:rsid w:val="00904E91"/>
    <w:rsid w:val="00913BD5"/>
    <w:rsid w:val="0092201C"/>
    <w:rsid w:val="0095002C"/>
    <w:rsid w:val="00987826"/>
    <w:rsid w:val="009968F8"/>
    <w:rsid w:val="009A70D3"/>
    <w:rsid w:val="009D1300"/>
    <w:rsid w:val="00A0156D"/>
    <w:rsid w:val="00A1389D"/>
    <w:rsid w:val="00A3118B"/>
    <w:rsid w:val="00A53EE7"/>
    <w:rsid w:val="00A6594C"/>
    <w:rsid w:val="00A66768"/>
    <w:rsid w:val="00A7049D"/>
    <w:rsid w:val="00A92469"/>
    <w:rsid w:val="00AE754B"/>
    <w:rsid w:val="00AF63E8"/>
    <w:rsid w:val="00B040DB"/>
    <w:rsid w:val="00B07002"/>
    <w:rsid w:val="00B17BA3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E124D"/>
    <w:rsid w:val="00BE2947"/>
    <w:rsid w:val="00BE30C1"/>
    <w:rsid w:val="00BF1087"/>
    <w:rsid w:val="00BF1DA1"/>
    <w:rsid w:val="00BF776F"/>
    <w:rsid w:val="00C02D27"/>
    <w:rsid w:val="00C112DD"/>
    <w:rsid w:val="00C1321D"/>
    <w:rsid w:val="00C21AA2"/>
    <w:rsid w:val="00C233CB"/>
    <w:rsid w:val="00C24B4A"/>
    <w:rsid w:val="00C3647A"/>
    <w:rsid w:val="00C5098C"/>
    <w:rsid w:val="00C61E45"/>
    <w:rsid w:val="00C80FFE"/>
    <w:rsid w:val="00C84DC4"/>
    <w:rsid w:val="00C9479D"/>
    <w:rsid w:val="00CA0AE2"/>
    <w:rsid w:val="00CA1680"/>
    <w:rsid w:val="00CA2E73"/>
    <w:rsid w:val="00CA4767"/>
    <w:rsid w:val="00CA74CA"/>
    <w:rsid w:val="00CC2A34"/>
    <w:rsid w:val="00CD18F9"/>
    <w:rsid w:val="00CD1B11"/>
    <w:rsid w:val="00CD77F0"/>
    <w:rsid w:val="00CF2D0C"/>
    <w:rsid w:val="00CF3A6B"/>
    <w:rsid w:val="00D0735B"/>
    <w:rsid w:val="00D2446C"/>
    <w:rsid w:val="00D27B20"/>
    <w:rsid w:val="00D53D8C"/>
    <w:rsid w:val="00D61206"/>
    <w:rsid w:val="00D6561A"/>
    <w:rsid w:val="00D74B7A"/>
    <w:rsid w:val="00D80CB3"/>
    <w:rsid w:val="00D96C07"/>
    <w:rsid w:val="00D97E07"/>
    <w:rsid w:val="00DA2BC6"/>
    <w:rsid w:val="00DB259F"/>
    <w:rsid w:val="00DC4BE5"/>
    <w:rsid w:val="00DC65FC"/>
    <w:rsid w:val="00DD7587"/>
    <w:rsid w:val="00DE199D"/>
    <w:rsid w:val="00DF22B6"/>
    <w:rsid w:val="00E14B76"/>
    <w:rsid w:val="00E26253"/>
    <w:rsid w:val="00E44872"/>
    <w:rsid w:val="00E528BF"/>
    <w:rsid w:val="00E85BCB"/>
    <w:rsid w:val="00E95F4A"/>
    <w:rsid w:val="00EC23D2"/>
    <w:rsid w:val="00EC4A8C"/>
    <w:rsid w:val="00ED1099"/>
    <w:rsid w:val="00ED60B6"/>
    <w:rsid w:val="00EE57D9"/>
    <w:rsid w:val="00F0205D"/>
    <w:rsid w:val="00F023BB"/>
    <w:rsid w:val="00F22382"/>
    <w:rsid w:val="00F3089F"/>
    <w:rsid w:val="00F3762F"/>
    <w:rsid w:val="00F47867"/>
    <w:rsid w:val="00F60154"/>
    <w:rsid w:val="00F72744"/>
    <w:rsid w:val="00F73868"/>
    <w:rsid w:val="00F7503C"/>
    <w:rsid w:val="00F83966"/>
    <w:rsid w:val="00F942CE"/>
    <w:rsid w:val="00FA6EDC"/>
    <w:rsid w:val="00FB0BFB"/>
    <w:rsid w:val="00FB35D7"/>
    <w:rsid w:val="00FB4CA5"/>
    <w:rsid w:val="00FC4ACB"/>
    <w:rsid w:val="00FC7998"/>
    <w:rsid w:val="00FD273C"/>
    <w:rsid w:val="00FE4299"/>
    <w:rsid w:val="00FF096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1352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3</cp:revision>
  <cp:lastPrinted>2025-03-09T16:26:00Z</cp:lastPrinted>
  <dcterms:created xsi:type="dcterms:W3CDTF">2025-03-09T16:28:00Z</dcterms:created>
  <dcterms:modified xsi:type="dcterms:W3CDTF">2025-03-09T16:29:00Z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